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="ＭＳ ゴシック" w:hAnsi="ＭＳ ゴシック" w:eastAsia="ＭＳ ゴシック"/>
          <w:sz w:val="22"/>
        </w:rPr>
        <w:t>主治医指示書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630"/>
        <w:gridCol w:w="210"/>
        <w:gridCol w:w="210"/>
        <w:gridCol w:w="630"/>
        <w:gridCol w:w="82"/>
        <w:gridCol w:w="758"/>
        <w:gridCol w:w="420"/>
        <w:gridCol w:w="1890"/>
        <w:gridCol w:w="630"/>
        <w:gridCol w:w="840"/>
        <w:gridCol w:w="1138"/>
        <w:gridCol w:w="1804"/>
      </w:tblGrid>
      <w:tr>
        <w:trPr>
          <w:trHeight w:val="725" w:hRule="atLeast"/>
        </w:trPr>
        <w:tc>
          <w:tcPr>
            <w:tcW w:w="125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対象児童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39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月日</w:t>
            </w:r>
          </w:p>
        </w:tc>
        <w:tc>
          <w:tcPr>
            <w:tcW w:w="378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年　　月　　日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年４月１日現在　　歳</w:t>
            </w:r>
            <w:r>
              <w:rPr>
                <w:rFonts w:hint="eastAsia" w:asciiTheme="minorEastAsia" w:hAnsiTheme="minorEastAsia" w:eastAsiaTheme="minorEastAsia"/>
                <w:sz w:val="20"/>
              </w:rPr>
              <w:t>)</w:t>
            </w:r>
          </w:p>
        </w:tc>
      </w:tr>
      <w:tr>
        <w:trPr>
          <w:trHeight w:val="457" w:hRule="atLeast"/>
        </w:trPr>
        <w:tc>
          <w:tcPr>
            <w:tcW w:w="125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診断名</w:t>
            </w:r>
          </w:p>
        </w:tc>
        <w:tc>
          <w:tcPr>
            <w:tcW w:w="54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受診状況</w:t>
            </w:r>
          </w:p>
        </w:tc>
        <w:tc>
          <w:tcPr>
            <w:tcW w:w="18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定期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不定期</w:t>
            </w:r>
          </w:p>
        </w:tc>
      </w:tr>
      <w:tr>
        <w:trPr>
          <w:trHeight w:val="1887" w:hRule="atLeast"/>
        </w:trPr>
        <w:tc>
          <w:tcPr>
            <w:tcW w:w="209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渋川市教育・保育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施設における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集団生活の可否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可　・　否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理由</w:t>
            </w:r>
          </w:p>
        </w:tc>
      </w:tr>
      <w:tr>
        <w:trPr>
          <w:trHeight w:val="2597" w:hRule="atLeast"/>
        </w:trPr>
        <w:tc>
          <w:tcPr>
            <w:tcW w:w="209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渋川市教育・保育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施設における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特別な配慮及び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運動の制限</w:t>
            </w:r>
          </w:p>
        </w:tc>
        <w:tc>
          <w:tcPr>
            <w:tcW w:w="756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教育・保育中に特別な配慮を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76200</wp:posOffset>
                      </wp:positionV>
                      <wp:extent cx="2910840" cy="5791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910840" cy="57912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6pt;mso-position-vertical-relative:text;mso-position-horizontal-relative:text;position:absolute;height:45.6pt;mso-wrap-distance-top:0pt;width:229.2pt;mso-wrap-distance-left:5.65pt;margin-left:138.9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　必要としない　　　　　　内容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部分的に必要とする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常に必要とする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運動の制限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運動は不可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軽い運動には参加可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中等度の運動には参加可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強い運動にも参加可</w:t>
            </w:r>
          </w:p>
        </w:tc>
      </w:tr>
      <w:tr>
        <w:trPr>
          <w:trHeight w:val="340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服薬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処方箋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添付可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8612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　（内容　　　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>
        <w:trPr>
          <w:trHeight w:val="360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320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の薬</w:t>
            </w: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　（内容　　　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>
        <w:trPr>
          <w:trHeight w:val="130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320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</w:t>
            </w:r>
          </w:p>
        </w:tc>
        <w:tc>
          <w:tcPr>
            <w:tcW w:w="8612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□　自立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  <w:r>
              <w:rPr>
                <w:rFonts w:hint="eastAsia"/>
              </w:rPr>
              <w:t>□　配慮が必要（内容　　　　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150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1132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経口　</w:t>
            </w:r>
          </w:p>
        </w:tc>
        <w:tc>
          <w:tcPr>
            <w:tcW w:w="7480" w:type="dxa"/>
            <w:gridSpan w:val="7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自立　　　□　一部介助　　　□　全介助</w:t>
            </w:r>
          </w:p>
        </w:tc>
      </w:tr>
      <w:tr>
        <w:trPr>
          <w:trHeight w:val="110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80" w:type="dxa"/>
            <w:gridSpan w:val="7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普通食　　　□　軟食　　　□　きざみ食　　　□ミキサー食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流動食　　　□　その他（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　）</w:t>
            </w:r>
          </w:p>
        </w:tc>
      </w:tr>
      <w:tr>
        <w:trPr>
          <w:trHeight w:val="425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90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排尿</w:t>
            </w:r>
          </w:p>
        </w:tc>
        <w:tc>
          <w:tcPr>
            <w:tcW w:w="8612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□　自立</w:t>
            </w:r>
          </w:p>
          <w:p>
            <w:pPr>
              <w:pStyle w:val="0"/>
              <w:spacing w:before="0" w:beforeLines="0" w:beforeAutospacing="0"/>
              <w:rPr>
                <w:rFonts w:hint="eastAsia"/>
              </w:rPr>
            </w:pPr>
            <w:r>
              <w:rPr>
                <w:rFonts w:hint="eastAsia"/>
              </w:rPr>
              <w:t>□　配慮が必要（内容　　　　　　　　　　　　　　　　　　　　　　　　　　　　）</w:t>
            </w:r>
          </w:p>
        </w:tc>
      </w:tr>
      <w:tr>
        <w:trPr>
          <w:trHeight w:val="360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688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排便</w:t>
            </w: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□　自立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配慮が必要（内容　</w:t>
            </w:r>
          </w:p>
        </w:tc>
      </w:tr>
      <w:tr>
        <w:trPr>
          <w:trHeight w:val="382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355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発作</w:t>
            </w:r>
          </w:p>
        </w:tc>
        <w:tc>
          <w:tcPr>
            <w:tcW w:w="8612" w:type="dxa"/>
            <w:gridSpan w:val="11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有　（内容　　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発作時の対応（　　　　　　　　　　　　　　　　　　　　　　　　　　　　　　　）</w:t>
            </w:r>
          </w:p>
        </w:tc>
      </w:tr>
      <w:tr>
        <w:trPr>
          <w:trHeight w:val="438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540" w:afterLines="150" w:afterAutospacing="0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</w:tr>
      <w:tr>
        <w:trPr>
          <w:trHeight w:val="1800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医療的ケア指示内容</w:t>
            </w:r>
          </w:p>
        </w:tc>
        <w:tc>
          <w:tcPr>
            <w:tcW w:w="9242" w:type="dxa"/>
            <w:gridSpan w:val="1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rPr>
                <w:rFonts w:hint="eastAsia"/>
              </w:rPr>
            </w:pPr>
            <w:r>
              <w:rPr>
                <w:rFonts w:hint="eastAsia"/>
              </w:rPr>
              <w:t>□　喀痰吸引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口腔、鼻腔　吸引カテーテルのサイズ（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　吸入圧（　　）</w:t>
            </w:r>
            <w:r>
              <w:rPr>
                <w:rFonts w:hint="eastAsia"/>
              </w:rPr>
              <w:t>kPa</w:t>
            </w:r>
            <w:r>
              <w:rPr>
                <w:rFonts w:hint="eastAsia"/>
              </w:rPr>
              <w:t>以下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鼻からの挿入の長さ（　　）㎝　　口からの挿入の長さ（　　）㎝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気管カニューレ　吸引カテーテルのサイズ（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　吸入圧（　　）</w:t>
            </w:r>
            <w:r>
              <w:rPr>
                <w:rFonts w:hint="eastAsia"/>
              </w:rPr>
              <w:t>kPa</w:t>
            </w:r>
            <w:r>
              <w:rPr>
                <w:rFonts w:hint="eastAsia"/>
              </w:rPr>
              <w:t>以下</w:t>
            </w:r>
          </w:p>
          <w:p>
            <w:pPr>
              <w:pStyle w:val="0"/>
              <w:spacing w:after="0" w:afterLines="0" w:afterAutospacing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カニューレ入口からの挿入の長さ（　　）㎝</w:t>
            </w:r>
          </w:p>
        </w:tc>
      </w:tr>
      <w:tr>
        <w:trPr>
          <w:trHeight w:val="728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ネブライザー吸入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方法（　　　　　　　　　　　　　　　　　　　　　　　　　　　　　　　　　　　　　）</w:t>
            </w:r>
          </w:p>
        </w:tc>
      </w:tr>
      <w:tr>
        <w:trPr>
          <w:trHeight w:val="1010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酸素吸入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流量（　　㍑／分）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気管切開（人工鼻）より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人工呼吸器より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鼻カテより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SPO</w:t>
            </w:r>
            <w:r>
              <w:rPr>
                <w:rFonts w:hint="eastAsia"/>
              </w:rPr>
              <w:t>₂低下時の対応（　　　　　　　　　　　　　　　　　　　　　　　　　　　　　　　　）</w:t>
            </w:r>
          </w:p>
        </w:tc>
      </w:tr>
      <w:tr>
        <w:trPr>
          <w:trHeight w:val="41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血糖測定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実施時間（　　：　　）（　　：　　）</w:t>
            </w:r>
          </w:p>
        </w:tc>
      </w:tr>
      <w:tr>
        <w:trPr>
          <w:trHeight w:val="2538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インスリン皮下注射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薬剤名（　　　　　　　　　　　　　　　　）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１回量（　　）　　□　食前　　□　食後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持続投与（メーカー名：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薬剤名（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アルコール綿のアレルギー　　□　有　　□　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低血糖時の対応（　　　　　　　　　　　　　　　　　　　　　　　　　　　　　　　　　）</w:t>
            </w:r>
          </w:p>
        </w:tc>
      </w:tr>
      <w:tr>
        <w:trPr>
          <w:trHeight w:val="696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導尿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カテーテル製品名（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カテーテルサイズ（　　　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　　　回数　約（　　）回／日</w:t>
            </w:r>
          </w:p>
        </w:tc>
      </w:tr>
      <w:tr>
        <w:trPr>
          <w:trHeight w:val="934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人工肛門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方法（　　　　　　　　　　　　　　　　　　　　　　　　　　　　　　　　　　　　　　）</w:t>
            </w:r>
          </w:p>
        </w:tc>
      </w:tr>
      <w:tr>
        <w:trPr>
          <w:trHeight w:val="292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医療的ケア指示内容</w:t>
            </w:r>
          </w:p>
        </w:tc>
        <w:tc>
          <w:tcPr>
            <w:tcW w:w="9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コンタクトレンズ装着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留意点等（　　　　　　　　　　　　　　　　　　　　　　　　　　　　　　　　　　　　）</w:t>
            </w:r>
          </w:p>
        </w:tc>
      </w:tr>
      <w:tr>
        <w:trPr>
          <w:trHeight w:val="10056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gridSpan w:val="1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経管栄養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【種類】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経鼻胃管留置カテーテル　サイズ（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挿入長さ（　　　）㎝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胃ろう　カテーテルの種類（　　　）サイズ（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（　　）㎝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腸ろう　カテーテルの種類（　　　）サイズ（　　）</w:t>
            </w:r>
            <w:r>
              <w:rPr>
                <w:rFonts w:hint="eastAsia"/>
              </w:rPr>
              <w:t>Fr.</w:t>
            </w:r>
            <w:r>
              <w:rPr>
                <w:rFonts w:hint="eastAsia"/>
              </w:rPr>
              <w:t>　（　　）㎝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【方法】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栄養剤注入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栄養剤　実施時間（　　：　　）（　　：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内容・量（　　　　　　　　　　　　）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回の注入時間（　　）分～（　　）分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）未満の時　そのまま予定量を注入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以上（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未満の時（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以上の時（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胃残の色に異常がある（褐色・黄色・緑色）の時（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その他胃残の性状に異常がある場合の対応（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水分注入　実施時間（　　：　　）（　　：　　）　　内容（　　　　　　）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回量（　　　）　注入速度（　　分～　　分）　ショット（□　可　　□　不可）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）未満の時　そのまま予定量を注入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以上（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未満の時（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胃残量が（　　）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以上の時（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胃残の色に異常がある（褐色・黄色・緑色）の時（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□　その他胃残の性状に異常がある場合の対応（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薬剤注入　実施時間（　　：　　）　　注意点など（　　　　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　胃からの脱気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脱気のタイミング　□　注入前　　□　注入中　　□　注入後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□　その他（　　　　　　　　　　　　　　　　　　　　　　　）</w:t>
            </w:r>
          </w:p>
        </w:tc>
      </w:tr>
      <w:tr>
        <w:trPr>
          <w:trHeight w:val="374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720" w:afterLines="200" w:afterAutospacing="0"/>
              <w:rPr>
                <w:rFonts w:hint="eastAsia"/>
              </w:rPr>
            </w:pPr>
            <w:r>
              <w:rPr>
                <w:rFonts w:hint="eastAsia"/>
              </w:rPr>
              <w:t>カテーテル、胃ろう脱去時の対応等　</w:t>
            </w:r>
          </w:p>
        </w:tc>
      </w:tr>
      <w:tr>
        <w:trPr>
          <w:trHeight w:val="374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留意点等（　　　　　　　　　　　　　　　　　　　　　　　　　　　　　　　　　　　　）</w:t>
            </w:r>
          </w:p>
        </w:tc>
      </w:tr>
      <w:tr>
        <w:trPr>
          <w:trHeight w:val="374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40" w:type="dxa"/>
            <w:gridSpan w:val="1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60" w:afterLines="350" w:afterAutospacing="0"/>
              <w:rPr>
                <w:rFonts w:hint="eastAsia"/>
              </w:rPr>
            </w:pPr>
            <w:r>
              <w:rPr>
                <w:rFonts w:hint="eastAsia"/>
              </w:rPr>
              <w:t>医療的ケア指示内容に関する特記事項</w:t>
            </w:r>
          </w:p>
        </w:tc>
      </w:tr>
      <w:tr>
        <w:trPr>
          <w:trHeight w:val="480" w:hRule="atLeast"/>
        </w:trPr>
        <w:tc>
          <w:tcPr>
            <w:tcW w:w="146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予想される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緊急時の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状況・頻度</w:t>
            </w:r>
          </w:p>
        </w:tc>
        <w:tc>
          <w:tcPr>
            <w:tcW w:w="6720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10" w:hRule="atLeast"/>
        </w:trPr>
        <w:tc>
          <w:tcPr>
            <w:tcW w:w="146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00" w:hRule="atLeast"/>
        </w:trPr>
        <w:tc>
          <w:tcPr>
            <w:tcW w:w="146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救急搬送の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46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50" w:beforeLines="125" w:beforeAutospacing="0" w:after="450" w:afterLines="125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192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line="180" w:lineRule="atLeast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1"/>
          <w:u w:val="none" w:color="auto"/>
        </w:rPr>
        <w:t>※渋川市教育・保育施設で実施する医療的ケアについて全て記載してください。主治医指示書に記載のない医療的ケアは実施できません。</w:t>
      </w:r>
    </w:p>
    <w:p>
      <w:pPr>
        <w:pStyle w:val="0"/>
        <w:autoSpaceDE w:val="0"/>
        <w:autoSpaceDN w:val="0"/>
        <w:adjustRightInd w:val="0"/>
        <w:spacing w:before="0" w:beforeLines="0" w:beforeAutospacing="0" w:line="180" w:lineRule="atLeast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spacing w:before="360" w:beforeLines="100" w:beforeAutospacing="0" w:line="180" w:lineRule="atLeast"/>
        <w:jc w:val="righ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年　　　月　　　日</w:t>
      </w:r>
    </w:p>
    <w:p>
      <w:pPr>
        <w:pStyle w:val="0"/>
        <w:spacing w:before="360" w:beforeLines="100" w:beforeAutospacing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医療機関名称　　　　　　　　　　　　　　　</w:t>
      </w:r>
      <w:r>
        <w:rPr>
          <w:rFonts w:hint="eastAsia" w:ascii="ＭＳ 明朝" w:hAnsi="ＭＳ 明朝" w:eastAsia="ＭＳ 明朝"/>
          <w:sz w:val="22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  <w:u w:val="single" w:color="auto"/>
        </w:rPr>
        <w:t>主治医（署名）　　　　　　　　　　　　　</w:t>
      </w:r>
    </w:p>
    <w:p>
      <w:pPr>
        <w:pStyle w:val="0"/>
        <w:spacing w:before="360" w:beforeLines="100" w:beforeAutospacing="0" w:after="0" w:afterLines="0" w:afterAutospacing="0"/>
        <w:rPr>
          <w:rFonts w:hint="eastAsia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医療機関所在地　　　　　　　　　　　　　　</w:t>
      </w: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電話番号　　　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1134" w:right="1134" w:bottom="1134" w:left="1134" w:header="851" w:footer="283" w:gutter="0"/>
      <w:pgBorders w:zOrder="front" w:display="allPages" w:offsetFrom="page"/>
      <w:pgNumType w:start="26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様式第４号</w:t>
    </w:r>
    <w:r>
      <w:rPr>
        <w:rFonts w:hint="eastAsia"/>
        <w:bdr w:val="none" w:color="auto" w:sz="0" w:space="0"/>
      </w:rPr>
      <w:t>　　　　　　　　　　　　　　　　</w:t>
    </w:r>
    <w:r>
      <w:rPr>
        <w:rFonts w:hint="eastAsia"/>
      </w:rPr>
      <w:t>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4</Pages>
  <Words>17</Words>
  <Characters>1262</Characters>
  <Application>JUST Note</Application>
  <Lines>300</Lines>
  <Paragraphs>132</Paragraphs>
  <CharactersWithSpaces>2398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2024-11-22T04:12:05Z</cp:lastPrinted>
  <dcterms:created xsi:type="dcterms:W3CDTF">2021-11-08T02:57:00Z</dcterms:created>
  <dcterms:modified xsi:type="dcterms:W3CDTF">2024-11-22T04:12:18Z</dcterms:modified>
  <cp:revision>3</cp:revision>
</cp:coreProperties>
</file>