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標識設置変更届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新設、変更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に際し標識の内容を変更したので、渋川市墓地等の経営の許可等に関する規則第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項の規定により関係図書を添えて届け出ます。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1440"/>
        <w:gridCol w:w="4800"/>
      </w:tblGrid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工事着工予定年月日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　月　　　日</w:t>
            </w:r>
          </w:p>
        </w:tc>
      </w:tr>
      <w:tr>
        <w:trPr>
          <w:trHeight w:val="1100" w:hRule="atLeast"/>
        </w:trPr>
        <w:tc>
          <w:tcPr>
            <w:tcW w:w="372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設計者住所氏名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8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  <w:tr>
        <w:trPr>
          <w:trHeight w:val="1100" w:hRule="atLeast"/>
        </w:trPr>
        <w:tc>
          <w:tcPr>
            <w:tcW w:w="372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8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  <w:tr>
        <w:trPr>
          <w:trHeight w:val="1100" w:hRule="atLeast"/>
        </w:trPr>
        <w:tc>
          <w:tcPr>
            <w:tcW w:w="372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代理者住所氏名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8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新設、変更の別は、該当するものに○を付けてください。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添付図書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変更後の標識を設置した場所が明示された図面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変更後の標識設置状況写真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遠景写真は、設置個所が分かるように鮮明にしてください。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近景写真は、標識の文字が読めるように鮮明にしてください。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366</Characters>
  <Application>JUST Note</Application>
  <Lines>36</Lines>
  <Paragraphs>31</Paragraphs>
  <CharactersWithSpaces>498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2016-12-09T00:35:00Z</dcterms:created>
  <dcterms:modified xsi:type="dcterms:W3CDTF">2026-06-22T05:45:56Z</dcterms:modified>
  <cp:revision>4</cp:revision>
</cp:coreProperties>
</file>